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260" w:rsidP="00EE7105" w:rsidRDefault="00161076" w14:paraId="054326DB" w14:textId="77777777">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rsidRPr="00161076" w:rsidR="00161076" w:rsidP="00EE7105" w:rsidRDefault="00161076" w14:paraId="7C364F96" w14:textId="77777777">
      <w:pPr>
        <w:pStyle w:val="Heading1"/>
        <w:jc w:val="right"/>
        <w:rPr>
          <w:b w:val="0"/>
          <w:i w:val="0"/>
          <w:sz w:val="20"/>
          <w:szCs w:val="20"/>
        </w:rPr>
      </w:pPr>
      <w:r>
        <w:rPr>
          <w:b w:val="0"/>
          <w:i w:val="0"/>
          <w:sz w:val="20"/>
          <w:szCs w:val="20"/>
        </w:rPr>
        <w:t>480-463-4794 – www.mylocal1250.org</w:t>
      </w:r>
    </w:p>
    <w:p w:rsidR="00B84F46" w:rsidP="00B84F46" w:rsidRDefault="00B84F46" w14:paraId="4A9817E4" w14:textId="77777777">
      <w:pPr>
        <w:jc w:val="right"/>
        <w:rPr>
          <w:b/>
          <w:bCs/>
        </w:rPr>
      </w:pPr>
    </w:p>
    <w:p w:rsidRPr="00B84F46" w:rsidR="00B84F46" w:rsidP="00B84F46" w:rsidRDefault="00037A87" w14:paraId="47D95CF8" w14:textId="50E1DDBB">
      <w:pPr>
        <w:jc w:val="right"/>
        <w:rPr>
          <w:b/>
          <w:bCs/>
        </w:rPr>
      </w:pPr>
      <w:r>
        <w:rPr>
          <w:b/>
          <w:bCs/>
        </w:rPr>
        <w:t>January</w:t>
      </w:r>
      <w:r w:rsidR="00CF7426">
        <w:rPr>
          <w:b/>
          <w:bCs/>
        </w:rPr>
        <w:t xml:space="preserve"> </w:t>
      </w:r>
      <w:r w:rsidR="00C8175B">
        <w:rPr>
          <w:b/>
          <w:bCs/>
        </w:rPr>
        <w:t>9</w:t>
      </w:r>
      <w:r w:rsidR="003B3831">
        <w:rPr>
          <w:b/>
          <w:bCs/>
        </w:rPr>
        <w:t>, 202</w:t>
      </w:r>
      <w:r>
        <w:rPr>
          <w:b/>
          <w:bCs/>
        </w:rPr>
        <w:t>4</w:t>
      </w:r>
    </w:p>
    <w:p w:rsidR="00EE7105" w:rsidP="00EE7105" w:rsidRDefault="00EE7105" w14:paraId="78D07972" w14:textId="77777777">
      <w:pPr>
        <w:jc w:val="center"/>
        <w:rPr>
          <w:b/>
          <w:bCs/>
          <w:sz w:val="32"/>
          <w:szCs w:val="32"/>
        </w:rPr>
      </w:pPr>
      <w:r w:rsidRPr="28643BE8" w:rsidR="28643BE8">
        <w:rPr>
          <w:b w:val="1"/>
          <w:bCs w:val="1"/>
          <w:sz w:val="32"/>
          <w:szCs w:val="32"/>
        </w:rPr>
        <w:t xml:space="preserve">Labor Management Relations </w:t>
      </w:r>
      <w:r w:rsidRPr="28643BE8" w:rsidR="28643BE8">
        <w:rPr>
          <w:b w:val="1"/>
          <w:bCs w:val="1"/>
          <w:sz w:val="32"/>
          <w:szCs w:val="32"/>
        </w:rPr>
        <w:t>Agenda</w:t>
      </w:r>
    </w:p>
    <w:p w:rsidR="28643BE8" w:rsidP="28643BE8" w:rsidRDefault="28643BE8" w14:paraId="0E2D2CA4" w14:textId="6FE08EE1">
      <w:pPr>
        <w:pStyle w:val="Normal"/>
        <w:jc w:val="left"/>
        <w:rPr>
          <w:b w:val="1"/>
          <w:bCs w:val="1"/>
          <w:sz w:val="32"/>
          <w:szCs w:val="32"/>
        </w:rPr>
      </w:pPr>
      <w:r w:rsidRPr="28643BE8" w:rsidR="28643BE8">
        <w:rPr>
          <w:b w:val="1"/>
          <w:bCs w:val="1"/>
          <w:sz w:val="24"/>
          <w:szCs w:val="24"/>
        </w:rPr>
        <w:t xml:space="preserve">Attendance: </w:t>
      </w:r>
      <w:r w:rsidRPr="28643BE8" w:rsidR="28643BE8">
        <w:rPr>
          <w:b w:val="0"/>
          <w:bCs w:val="0"/>
          <w:sz w:val="24"/>
          <w:szCs w:val="24"/>
        </w:rPr>
        <w:t>Eric Hatcher, Robert Strength, Pascual Conteras, Jovan Petkovic</w:t>
      </w:r>
    </w:p>
    <w:p w:rsidR="28643BE8" w:rsidP="28643BE8" w:rsidRDefault="28643BE8" w14:paraId="2F728966" w14:textId="213F3B51">
      <w:pPr>
        <w:pStyle w:val="Normal"/>
        <w:jc w:val="left"/>
        <w:rPr>
          <w:b w:val="0"/>
          <w:bCs w:val="0"/>
          <w:sz w:val="24"/>
          <w:szCs w:val="24"/>
        </w:rPr>
      </w:pPr>
      <w:r w:rsidRPr="28643BE8" w:rsidR="28643BE8">
        <w:rPr>
          <w:b w:val="0"/>
          <w:bCs w:val="0"/>
          <w:sz w:val="24"/>
          <w:szCs w:val="24"/>
        </w:rPr>
        <w:t xml:space="preserve">TSA: Chad Beedle, Brian Towle, Mike West, Lisa </w:t>
      </w:r>
      <w:r w:rsidRPr="28643BE8" w:rsidR="28643BE8">
        <w:rPr>
          <w:b w:val="0"/>
          <w:bCs w:val="0"/>
          <w:sz w:val="24"/>
          <w:szCs w:val="24"/>
        </w:rPr>
        <w:t>Christianson</w:t>
      </w:r>
      <w:r w:rsidRPr="28643BE8" w:rsidR="28643BE8">
        <w:rPr>
          <w:b w:val="0"/>
          <w:bCs w:val="0"/>
          <w:sz w:val="24"/>
          <w:szCs w:val="24"/>
        </w:rPr>
        <w:t xml:space="preserve">, Tim Harris, Steve Bernard, Dennis Haynes. </w:t>
      </w:r>
    </w:p>
    <w:p w:rsidRPr="00EF63D8" w:rsidR="007D456E" w:rsidP="00EF63D8" w:rsidRDefault="00346782" w14:paraId="33DAC2F7" w14:textId="16C952C7">
      <w:pPr>
        <w:rPr>
          <w:b/>
          <w:bCs/>
        </w:rPr>
      </w:pPr>
      <w:r>
        <w:rPr>
          <w:b/>
          <w:bCs/>
        </w:rPr>
        <w:t>Agenda</w:t>
      </w:r>
      <w:r w:rsidR="003B3831">
        <w:rPr>
          <w:b/>
          <w:bCs/>
        </w:rPr>
        <w:t>:</w:t>
      </w:r>
    </w:p>
    <w:p w:rsidR="00322E25" w:rsidP="00322E25" w:rsidRDefault="00037A87" w14:paraId="7E75DE91" w14:textId="4D35CC82">
      <w:pPr>
        <w:pStyle w:val="ListParagraph"/>
        <w:numPr>
          <w:ilvl w:val="0"/>
          <w:numId w:val="4"/>
        </w:numPr>
        <w:rPr>
          <w:b/>
          <w:bCs/>
        </w:rPr>
      </w:pPr>
      <w:r>
        <w:rPr>
          <w:b/>
          <w:bCs/>
        </w:rPr>
        <w:t>Safety Team Meetings</w:t>
      </w:r>
    </w:p>
    <w:p w:rsidR="00430D1B" w:rsidP="00EB333F" w:rsidRDefault="00037A87" w14:paraId="60E346F7" w14:textId="1C746F44" w14:noSpellErr="1">
      <w:pPr>
        <w:pStyle w:val="ListParagraph"/>
        <w:numPr>
          <w:ilvl w:val="1"/>
          <w:numId w:val="4"/>
        </w:numPr>
        <w:rPr/>
      </w:pPr>
      <w:r w:rsidR="28643BE8">
        <w:rPr/>
        <w:t xml:space="preserve">Currently, members of the safety team meet </w:t>
      </w:r>
      <w:r w:rsidR="28643BE8">
        <w:rPr/>
        <w:t xml:space="preserve">once (1) every three (3) months. We recommend that the safety team members meet at least once a month </w:t>
      </w:r>
      <w:r w:rsidR="28643BE8">
        <w:rPr/>
        <w:t>to review current reported safety issues airport wide</w:t>
      </w:r>
      <w:r w:rsidR="28643BE8">
        <w:rPr/>
        <w:t xml:space="preserve"> and </w:t>
      </w:r>
      <w:r w:rsidR="28643BE8">
        <w:rPr/>
        <w:t xml:space="preserve">make appropriate </w:t>
      </w:r>
      <w:r w:rsidR="28643BE8">
        <w:rPr/>
        <w:t>follow ups</w:t>
      </w:r>
      <w:r w:rsidR="28643BE8">
        <w:rPr/>
        <w:t xml:space="preserve"> and/or </w:t>
      </w:r>
      <w:r w:rsidR="28643BE8">
        <w:rPr/>
        <w:t>act</w:t>
      </w:r>
      <w:r w:rsidR="28643BE8">
        <w:rPr/>
        <w:t>.</w:t>
      </w:r>
    </w:p>
    <w:p w:rsidR="28643BE8" w:rsidP="28643BE8" w:rsidRDefault="28643BE8" w14:paraId="5775A669" w14:textId="21F8B0D5">
      <w:pPr>
        <w:pStyle w:val="Normal"/>
        <w:ind w:left="0"/>
      </w:pPr>
      <w:r w:rsidRPr="28643BE8" w:rsidR="28643BE8">
        <w:rPr>
          <w:color w:val="FF0000"/>
        </w:rPr>
        <w:t xml:space="preserve">2 times TO DO safety duties. </w:t>
      </w:r>
      <w:r w:rsidRPr="28643BE8" w:rsidR="28643BE8">
        <w:rPr>
          <w:color w:val="FF0000"/>
        </w:rPr>
        <w:t>No</w:t>
      </w:r>
      <w:r w:rsidRPr="28643BE8" w:rsidR="28643BE8">
        <w:rPr>
          <w:color w:val="FF0000"/>
        </w:rPr>
        <w:t xml:space="preserve"> issues.</w:t>
      </w:r>
    </w:p>
    <w:p w:rsidR="28643BE8" w:rsidP="28643BE8" w:rsidRDefault="28643BE8" w14:paraId="556D0E52" w14:textId="4F4BC1C1">
      <w:pPr>
        <w:pStyle w:val="Normal"/>
        <w:ind w:left="0"/>
        <w:rPr>
          <w:color w:val="FF0000"/>
        </w:rPr>
      </w:pPr>
      <w:r w:rsidRPr="28643BE8" w:rsidR="28643BE8">
        <w:rPr>
          <w:color w:val="FF0000"/>
        </w:rPr>
        <w:t xml:space="preserve">Formal discussion – invite to follow or training schedules. </w:t>
      </w:r>
    </w:p>
    <w:p w:rsidR="00EB333F" w:rsidP="00EB333F" w:rsidRDefault="00EB333F" w14:paraId="425FE13B" w14:textId="77777777"/>
    <w:p w:rsidRPr="00086A46" w:rsidR="00EB333F" w:rsidP="00EB333F" w:rsidRDefault="006A7732" w14:paraId="1FB55893" w14:textId="04BAEDFF">
      <w:pPr>
        <w:pStyle w:val="ListParagraph"/>
        <w:numPr>
          <w:ilvl w:val="0"/>
          <w:numId w:val="4"/>
        </w:numPr>
        <w:rPr>
          <w:b/>
          <w:bCs/>
        </w:rPr>
      </w:pPr>
      <w:r w:rsidRPr="00086A46">
        <w:rPr>
          <w:b/>
          <w:bCs/>
        </w:rPr>
        <w:t>Screening Deficiency</w:t>
      </w:r>
    </w:p>
    <w:p w:rsidR="006A7732" w:rsidP="006A7732" w:rsidRDefault="006A7732" w14:paraId="13E450E9" w14:textId="573AF13C">
      <w:pPr>
        <w:pStyle w:val="ListParagraph"/>
        <w:numPr>
          <w:ilvl w:val="1"/>
          <w:numId w:val="4"/>
        </w:numPr>
      </w:pPr>
      <w:r>
        <w:t>Checkpoint A</w:t>
      </w:r>
      <w:r w:rsidR="00342311">
        <w:t xml:space="preserve"> TDC Area Space</w:t>
      </w:r>
    </w:p>
    <w:p w:rsidR="00342311" w:rsidP="00342311" w:rsidRDefault="00342311" w14:paraId="00ED6A7C" w14:textId="073E5513">
      <w:pPr>
        <w:pStyle w:val="ListParagraph"/>
        <w:numPr>
          <w:ilvl w:val="2"/>
          <w:numId w:val="4"/>
        </w:numPr>
      </w:pPr>
      <w:r>
        <w:t xml:space="preserve">Current configuration limits space to hold “additional screening </w:t>
      </w:r>
      <w:r w:rsidR="00756CB8">
        <w:t>passengers.</w:t>
      </w:r>
      <w:r>
        <w:t xml:space="preserve">” </w:t>
      </w:r>
    </w:p>
    <w:p w:rsidR="009E06C4" w:rsidP="00342311" w:rsidRDefault="009E06C4" w14:paraId="503CC708" w14:textId="24D6134E">
      <w:pPr>
        <w:pStyle w:val="ListParagraph"/>
        <w:numPr>
          <w:ilvl w:val="2"/>
          <w:numId w:val="4"/>
        </w:numPr>
      </w:pPr>
      <w:r>
        <w:t xml:space="preserve">Officers get frustrated and </w:t>
      </w:r>
      <w:r w:rsidR="00756CB8">
        <w:t>overwhelmed.</w:t>
      </w:r>
    </w:p>
    <w:p w:rsidR="00CB0043" w:rsidP="00C8175B" w:rsidRDefault="009E06C4" w14:paraId="736E9803" w14:textId="489B1495" w14:noSpellErr="1">
      <w:pPr>
        <w:pStyle w:val="ListParagraph"/>
        <w:numPr>
          <w:ilvl w:val="2"/>
          <w:numId w:val="4"/>
        </w:numPr>
        <w:rPr/>
      </w:pPr>
      <w:r w:rsidR="28643BE8">
        <w:rPr/>
        <w:t xml:space="preserve">Creates unsafe work environment </w:t>
      </w:r>
      <w:r w:rsidR="28643BE8">
        <w:rPr/>
        <w:t xml:space="preserve">(Breach issues) for </w:t>
      </w:r>
      <w:r w:rsidR="28643BE8">
        <w:rPr/>
        <w:t>officers.</w:t>
      </w:r>
    </w:p>
    <w:p w:rsidR="28643BE8" w:rsidP="28643BE8" w:rsidRDefault="28643BE8" w14:paraId="1F8A3523" w14:textId="4839212E">
      <w:pPr>
        <w:pStyle w:val="Normal"/>
        <w:ind w:left="0"/>
      </w:pPr>
      <w:r w:rsidRPr="28643BE8" w:rsidR="28643BE8">
        <w:rPr>
          <w:color w:val="FF0000"/>
        </w:rPr>
        <w:t>To be reviewed by management at alpha</w:t>
      </w:r>
    </w:p>
    <w:p w:rsidR="00C91EA6" w:rsidP="00C91EA6" w:rsidRDefault="00C91EA6" w14:paraId="27B94627" w14:textId="77777777"/>
    <w:p w:rsidR="00C91EA6" w:rsidP="00C91EA6" w:rsidRDefault="00CE555E" w14:paraId="499EC8F8" w14:textId="262AA19D">
      <w:pPr>
        <w:pStyle w:val="ListParagraph"/>
        <w:numPr>
          <w:ilvl w:val="0"/>
          <w:numId w:val="4"/>
        </w:numPr>
        <w:rPr>
          <w:b/>
          <w:bCs/>
        </w:rPr>
      </w:pPr>
      <w:r w:rsidRPr="00CE555E">
        <w:rPr>
          <w:b/>
          <w:bCs/>
        </w:rPr>
        <w:t>Temporary Movements</w:t>
      </w:r>
      <w:r w:rsidR="00FF45C6">
        <w:rPr>
          <w:b/>
          <w:bCs/>
        </w:rPr>
        <w:t xml:space="preserve"> IWA-PHX</w:t>
      </w:r>
    </w:p>
    <w:p w:rsidR="00F218FA" w:rsidP="009628A6" w:rsidRDefault="00F218FA" w14:paraId="2C7C4083" w14:textId="237874B9">
      <w:pPr>
        <w:pStyle w:val="ListParagraph"/>
        <w:numPr>
          <w:ilvl w:val="1"/>
          <w:numId w:val="4"/>
        </w:numPr>
      </w:pPr>
      <w:r>
        <w:t xml:space="preserve">No prior </w:t>
      </w:r>
      <w:r w:rsidR="00FF45C6">
        <w:t>precedence</w:t>
      </w:r>
      <w:r w:rsidR="00E82BD9">
        <w:t xml:space="preserve"> (No flight days)</w:t>
      </w:r>
      <w:r w:rsidR="00C90435">
        <w:t>.</w:t>
      </w:r>
    </w:p>
    <w:p w:rsidR="009628A6" w:rsidP="009628A6" w:rsidRDefault="009628A6" w14:paraId="4E90980B" w14:textId="74FCDB5D">
      <w:pPr>
        <w:pStyle w:val="ListParagraph"/>
        <w:numPr>
          <w:ilvl w:val="1"/>
          <w:numId w:val="4"/>
        </w:numPr>
      </w:pPr>
      <w:r w:rsidRPr="009628A6">
        <w:t>Work-Life Balance</w:t>
      </w:r>
      <w:r>
        <w:t xml:space="preserve"> of Employees</w:t>
      </w:r>
      <w:r w:rsidR="00C90435">
        <w:t>.</w:t>
      </w:r>
    </w:p>
    <w:p w:rsidR="00214EF2" w:rsidP="00214EF2" w:rsidRDefault="00214EF2" w14:paraId="3F8B7E53" w14:textId="0F42AAEC">
      <w:pPr>
        <w:pStyle w:val="ListParagraph"/>
        <w:numPr>
          <w:ilvl w:val="2"/>
          <w:numId w:val="4"/>
        </w:numPr>
      </w:pPr>
      <w:r>
        <w:t xml:space="preserve">Are the employees </w:t>
      </w:r>
      <w:r w:rsidR="007D0FE3">
        <w:t>clocking in at IWA, then driving to PHX? Or drive directly to PHX from their home to clock in at PHX?</w:t>
      </w:r>
    </w:p>
    <w:p w:rsidR="00941BE4" w:rsidP="00214EF2" w:rsidRDefault="00941BE4" w14:paraId="145F3F0B" w14:textId="69C523E0">
      <w:pPr>
        <w:pStyle w:val="ListParagraph"/>
        <w:numPr>
          <w:ilvl w:val="2"/>
          <w:numId w:val="4"/>
        </w:numPr>
      </w:pPr>
      <w:r>
        <w:t>Additional 33min travel time for most employees IWA-PHX</w:t>
      </w:r>
    </w:p>
    <w:p w:rsidR="008F16FC" w:rsidP="009628A6" w:rsidRDefault="005E1430" w14:paraId="19C9FEA0" w14:textId="224703E4">
      <w:pPr>
        <w:pStyle w:val="ListParagraph"/>
        <w:numPr>
          <w:ilvl w:val="1"/>
          <w:numId w:val="4"/>
        </w:numPr>
      </w:pPr>
      <w:r>
        <w:t>Unclear</w:t>
      </w:r>
      <w:r w:rsidR="00897611">
        <w:t xml:space="preserve"> </w:t>
      </w:r>
      <w:r w:rsidR="00E472E6">
        <w:t>guidance/instructions to affected employees</w:t>
      </w:r>
      <w:r w:rsidR="00C90435">
        <w:t>.</w:t>
      </w:r>
    </w:p>
    <w:p w:rsidR="00B86BB1" w:rsidP="00B86BB1" w:rsidRDefault="00B86BB1" w14:paraId="0CD7F26D" w14:textId="31CA90B5">
      <w:pPr>
        <w:pStyle w:val="ListParagraph"/>
        <w:numPr>
          <w:ilvl w:val="2"/>
          <w:numId w:val="4"/>
        </w:numPr>
      </w:pPr>
      <w:r>
        <w:t>To whom do they report at PHX?</w:t>
      </w:r>
    </w:p>
    <w:p w:rsidR="00B86BB1" w:rsidP="00B86BB1" w:rsidRDefault="00BF25D2" w14:paraId="77DE0D39" w14:textId="4BF90135">
      <w:pPr>
        <w:pStyle w:val="ListParagraph"/>
        <w:numPr>
          <w:ilvl w:val="2"/>
          <w:numId w:val="4"/>
        </w:numPr>
      </w:pPr>
      <w:r>
        <w:t>Where do th</w:t>
      </w:r>
      <w:r w:rsidR="00044E7A">
        <w:t xml:space="preserve">ey go at PHX? </w:t>
      </w:r>
    </w:p>
    <w:p w:rsidR="00AA4E9A" w:rsidP="009628A6" w:rsidRDefault="00196F2F" w14:paraId="3A97A3E0" w14:textId="18733538">
      <w:pPr>
        <w:pStyle w:val="ListParagraph"/>
        <w:numPr>
          <w:ilvl w:val="1"/>
          <w:numId w:val="4"/>
        </w:numPr>
      </w:pPr>
      <w:r>
        <w:t>Accessing Gov car at FSO</w:t>
      </w:r>
      <w:r w:rsidR="00044E7A">
        <w:t xml:space="preserve"> or IWA</w:t>
      </w:r>
    </w:p>
    <w:p w:rsidR="00196F2F" w:rsidP="00196F2F" w:rsidRDefault="00141DEF" w14:paraId="117FC026" w14:textId="73038164">
      <w:pPr>
        <w:pStyle w:val="ListParagraph"/>
        <w:numPr>
          <w:ilvl w:val="2"/>
          <w:numId w:val="4"/>
        </w:numPr>
      </w:pPr>
      <w:r>
        <w:t>Employees would not have access to building/elevators at AM</w:t>
      </w:r>
      <w:r w:rsidR="00214EF2">
        <w:t>.</w:t>
      </w:r>
    </w:p>
    <w:p w:rsidR="00196F2F" w:rsidP="00B2744C" w:rsidRDefault="00141DEF" w14:paraId="428CEFC2" w14:textId="54D10D99">
      <w:pPr>
        <w:pStyle w:val="ListParagraph"/>
        <w:numPr>
          <w:ilvl w:val="2"/>
          <w:numId w:val="4"/>
        </w:numPr>
        <w:rPr/>
      </w:pPr>
      <w:r w:rsidR="28643BE8">
        <w:rPr/>
        <w:t>Lack of instructions to call CCO to obtain keys</w:t>
      </w:r>
      <w:r w:rsidR="28643BE8">
        <w:rPr/>
        <w:t>.</w:t>
      </w:r>
    </w:p>
    <w:p w:rsidR="28643BE8" w:rsidP="28643BE8" w:rsidRDefault="28643BE8" w14:paraId="58E6952F" w14:textId="064E5F7A">
      <w:pPr>
        <w:pStyle w:val="Normal"/>
        <w:ind w:left="0"/>
      </w:pPr>
      <w:r w:rsidRPr="28643BE8" w:rsidR="28643BE8">
        <w:rPr>
          <w:color w:val="FF0000"/>
        </w:rPr>
        <w:t>PT always busy on AM shift</w:t>
      </w:r>
    </w:p>
    <w:p w:rsidR="28643BE8" w:rsidP="28643BE8" w:rsidRDefault="28643BE8" w14:paraId="2444FA57" w14:textId="0C8196D0">
      <w:pPr>
        <w:pStyle w:val="Normal"/>
        <w:ind w:left="0"/>
        <w:rPr>
          <w:color w:val="FF0000"/>
        </w:rPr>
      </w:pPr>
      <w:r w:rsidRPr="28643BE8" w:rsidR="28643BE8">
        <w:rPr>
          <w:color w:val="FF0000"/>
        </w:rPr>
        <w:t xml:space="preserve">*Guidance to be forthcoming </w:t>
      </w:r>
    </w:p>
    <w:p w:rsidR="00B2744C" w:rsidP="00B2744C" w:rsidRDefault="00B2744C" w14:paraId="10E46B10" w14:textId="77777777"/>
    <w:p w:rsidRPr="00756CB8" w:rsidR="009723BB" w:rsidP="009723BB" w:rsidRDefault="009723BB" w14:paraId="0FAD282D" w14:textId="77777777">
      <w:pPr>
        <w:pStyle w:val="ListParagraph"/>
        <w:numPr>
          <w:ilvl w:val="0"/>
          <w:numId w:val="4"/>
        </w:numPr>
        <w:rPr>
          <w:b/>
          <w:bCs/>
        </w:rPr>
      </w:pPr>
      <w:r w:rsidRPr="00756CB8">
        <w:rPr>
          <w:b/>
          <w:bCs/>
        </w:rPr>
        <w:t>Action item</w:t>
      </w:r>
    </w:p>
    <w:p w:rsidR="009723BB" w:rsidP="009723BB" w:rsidRDefault="009723BB" w14:paraId="00EAFB8D" w14:textId="77777777">
      <w:pPr>
        <w:pStyle w:val="ListParagraph"/>
        <w:numPr>
          <w:ilvl w:val="1"/>
          <w:numId w:val="4"/>
        </w:numPr>
      </w:pPr>
      <w:r>
        <w:t>Follow up on TUS Shift bid letter regarding draft read to LTSOs prior to bidding; awaiting resolution.</w:t>
      </w:r>
    </w:p>
    <w:p w:rsidR="00A35385" w:rsidP="00A35385" w:rsidRDefault="00A35385" w14:paraId="66E72326" w14:textId="77777777"/>
    <w:p w:rsidRPr="004F3623" w:rsidR="00A35385" w:rsidP="00A35385" w:rsidRDefault="004F3623" w14:paraId="7CD13D72" w14:textId="0E5668A1">
      <w:pPr>
        <w:pStyle w:val="ListParagraph"/>
        <w:numPr>
          <w:ilvl w:val="0"/>
          <w:numId w:val="4"/>
        </w:numPr>
      </w:pPr>
      <w:r>
        <w:rPr>
          <w:b/>
          <w:bCs/>
        </w:rPr>
        <w:t>Shift Trades</w:t>
      </w:r>
    </w:p>
    <w:p w:rsidR="004F3623" w:rsidP="004F3623" w:rsidRDefault="004F3623" w14:paraId="13E8BFE1" w14:textId="1CC678FE">
      <w:pPr>
        <w:pStyle w:val="ListParagraph"/>
        <w:numPr>
          <w:ilvl w:val="1"/>
          <w:numId w:val="4"/>
        </w:numPr>
      </w:pPr>
      <w:r>
        <w:t xml:space="preserve">Scheduling adopted limiting officers to working </w:t>
      </w:r>
      <w:r w:rsidR="001E0CAF">
        <w:t xml:space="preserve">13 hours per day in a </w:t>
      </w:r>
      <w:r w:rsidR="008876D7">
        <w:t>24-hour</w:t>
      </w:r>
      <w:r w:rsidR="001E0CAF">
        <w:t xml:space="preserve"> period by their own shift and a shift trade. </w:t>
      </w:r>
    </w:p>
    <w:p w:rsidR="001E0CAF" w:rsidP="00A24579" w:rsidRDefault="00A24579" w14:paraId="7A6FB463" w14:textId="5A147B0C">
      <w:pPr>
        <w:pStyle w:val="ListParagraph"/>
        <w:numPr>
          <w:ilvl w:val="2"/>
          <w:numId w:val="4"/>
        </w:numPr>
      </w:pPr>
      <w:r>
        <w:t xml:space="preserve">CBA Article 5 states that: </w:t>
      </w:r>
      <w:r w:rsidRPr="00A24579">
        <w:t>g. Management may approve an overlap involving back-to-back shifts.</w:t>
      </w:r>
    </w:p>
    <w:p w:rsidR="00A24579" w:rsidP="00A24579" w:rsidRDefault="000403D1" w14:paraId="395109F0" w14:textId="116FC794">
      <w:pPr>
        <w:pStyle w:val="ListParagraph"/>
        <w:numPr>
          <w:ilvl w:val="2"/>
          <w:numId w:val="4"/>
        </w:numPr>
      </w:pPr>
      <w:r>
        <w:t xml:space="preserve">CBA Article 5: </w:t>
      </w:r>
      <w:r w:rsidRPr="000403D1">
        <w:t>m. Management may at its discretion approve trades that do not meet the eligibility requirements listed in this subsection.</w:t>
      </w:r>
    </w:p>
    <w:p w:rsidR="000403D1" w:rsidP="000403D1" w:rsidRDefault="00ED1446" w14:paraId="5396DB0A" w14:textId="59D7DC44">
      <w:pPr>
        <w:pStyle w:val="ListParagraph"/>
        <w:numPr>
          <w:ilvl w:val="1"/>
          <w:numId w:val="4"/>
        </w:numPr>
      </w:pPr>
      <w:r>
        <w:t>Long-term consequence can lead to employees not seeking out shift trades anymore due to the limitation</w:t>
      </w:r>
      <w:r w:rsidR="00033DBA">
        <w:t xml:space="preserve"> imposed </w:t>
      </w:r>
      <w:proofErr w:type="gramStart"/>
      <w:r w:rsidR="00033DBA">
        <w:t>now</w:t>
      </w:r>
      <w:r w:rsidR="00950384">
        <w:t>;</w:t>
      </w:r>
      <w:proofErr w:type="gramEnd"/>
      <w:r w:rsidR="00950384">
        <w:t xml:space="preserve"> </w:t>
      </w:r>
    </w:p>
    <w:p w:rsidR="00950384" w:rsidP="000403D1" w:rsidRDefault="00950384" w14:paraId="6A5CBEBC" w14:textId="5C42F0F8" w14:noSpellErr="1">
      <w:pPr>
        <w:pStyle w:val="ListParagraph"/>
        <w:numPr>
          <w:ilvl w:val="1"/>
          <w:numId w:val="4"/>
        </w:numPr>
        <w:rPr/>
      </w:pPr>
      <w:r w:rsidR="28643BE8">
        <w:rPr/>
        <w:t>Lead</w:t>
      </w:r>
      <w:r w:rsidR="28643BE8">
        <w:rPr/>
        <w:t xml:space="preserve"> to </w:t>
      </w:r>
      <w:r w:rsidR="28643BE8">
        <w:rPr/>
        <w:t>further</w:t>
      </w:r>
      <w:r w:rsidR="28643BE8">
        <w:rPr/>
        <w:t xml:space="preserve"> increase in </w:t>
      </w:r>
      <w:r w:rsidR="28643BE8">
        <w:rPr/>
        <w:t>call</w:t>
      </w:r>
      <w:r w:rsidR="28643BE8">
        <w:rPr/>
        <w:t>-off rate</w:t>
      </w:r>
      <w:r w:rsidR="28643BE8">
        <w:rPr/>
        <w:t xml:space="preserve"> </w:t>
      </w:r>
      <w:r w:rsidR="28643BE8">
        <w:rPr/>
        <w:t>in the near future</w:t>
      </w:r>
      <w:r w:rsidR="28643BE8">
        <w:rPr/>
        <w:t>.</w:t>
      </w:r>
    </w:p>
    <w:p w:rsidR="28643BE8" w:rsidP="28643BE8" w:rsidRDefault="28643BE8" w14:paraId="31131AFC" w14:textId="71FC6A46">
      <w:pPr>
        <w:pStyle w:val="Normal"/>
        <w:ind w:left="0"/>
      </w:pPr>
      <w:r w:rsidRPr="28643BE8" w:rsidR="28643BE8">
        <w:rPr>
          <w:color w:val="FF0000"/>
        </w:rPr>
        <w:t xml:space="preserve">No Changes –LMR guidance restriction </w:t>
      </w:r>
    </w:p>
    <w:p w:rsidR="28643BE8" w:rsidP="28643BE8" w:rsidRDefault="28643BE8" w14:paraId="3A31E912" w14:textId="31238C7C">
      <w:pPr>
        <w:pStyle w:val="Normal"/>
        <w:ind w:left="0"/>
        <w:rPr>
          <w:color w:val="FF0000"/>
        </w:rPr>
      </w:pPr>
      <w:r w:rsidRPr="28643BE8" w:rsidR="28643BE8">
        <w:rPr>
          <w:color w:val="FF0000"/>
        </w:rPr>
        <w:t xml:space="preserve">Eric – discussed </w:t>
      </w:r>
      <w:r w:rsidRPr="28643BE8" w:rsidR="28643BE8">
        <w:rPr>
          <w:color w:val="FF0000"/>
        </w:rPr>
        <w:t>xmas</w:t>
      </w:r>
      <w:r w:rsidRPr="28643BE8" w:rsidR="28643BE8">
        <w:rPr>
          <w:color w:val="FF0000"/>
        </w:rPr>
        <w:t xml:space="preserve"> staffing </w:t>
      </w:r>
    </w:p>
    <w:p w:rsidR="00C8175B" w:rsidP="00C8175B" w:rsidRDefault="00C8175B" w14:paraId="7633B557" w14:textId="77777777"/>
    <w:p w:rsidRPr="009628A6" w:rsidR="00B2744C" w:rsidP="00B2744C" w:rsidRDefault="00530EF0" w14:paraId="038CB793" w14:textId="2C30AD16" w14:noSpellErr="1">
      <w:pPr>
        <w:pStyle w:val="ListParagraph"/>
        <w:numPr>
          <w:ilvl w:val="0"/>
          <w:numId w:val="4"/>
        </w:numPr>
        <w:rPr/>
      </w:pPr>
      <w:r w:rsidR="28643BE8">
        <w:rPr/>
        <w:t>Additional Topics possibly</w:t>
      </w:r>
    </w:p>
    <w:p w:rsidR="28643BE8" w:rsidP="28643BE8" w:rsidRDefault="28643BE8" w14:paraId="6A83CFC3" w14:textId="2C94FEA0">
      <w:pPr>
        <w:pStyle w:val="Normal"/>
        <w:ind w:left="0"/>
      </w:pPr>
      <w:r w:rsidRPr="28643BE8" w:rsidR="28643BE8">
        <w:rPr>
          <w:color w:val="FF0000"/>
        </w:rPr>
        <w:t xml:space="preserve">#1 in country as CAT X on sick abuse </w:t>
      </w:r>
    </w:p>
    <w:sectPr w:rsidRPr="009628A6" w:rsidR="00B2744C" w:rsidSect="00193653">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8B6" w:rsidP="001E7D29" w:rsidRDefault="001718B6" w14:paraId="313BD14E" w14:textId="77777777">
      <w:pPr>
        <w:spacing w:after="0" w:line="240" w:lineRule="auto"/>
      </w:pPr>
      <w:r>
        <w:separator/>
      </w:r>
    </w:p>
  </w:endnote>
  <w:endnote w:type="continuationSeparator" w:id="0">
    <w:p w:rsidR="001718B6" w:rsidP="001E7D29" w:rsidRDefault="001718B6" w14:paraId="55CC81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8B6" w:rsidP="001E7D29" w:rsidRDefault="001718B6" w14:paraId="357A1E92" w14:textId="77777777">
      <w:pPr>
        <w:spacing w:after="0" w:line="240" w:lineRule="auto"/>
      </w:pPr>
      <w:r>
        <w:separator/>
      </w:r>
    </w:p>
  </w:footnote>
  <w:footnote w:type="continuationSeparator" w:id="0">
    <w:p w:rsidR="001718B6" w:rsidP="001E7D29" w:rsidRDefault="001718B6" w14:paraId="2510CD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2C35DB" w:rsidR="00EE7105" w:rsidP="00EE7105" w:rsidRDefault="00EE7105" w14:paraId="48D7CDC1" w14:textId="77777777">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r>
    <w:r>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rsidR="000F4987" w:rsidRDefault="000F4987" w14:paraId="19FD3C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hint="default" w:ascii="Symbol" w:hAnsi="Symbol"/>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hint="default" w:ascii="Symbol" w:hAnsi="Symbol"/>
      </w:rPr>
    </w:lvl>
    <w:lvl w:ilvl="1" w:tplc="04090003">
      <w:start w:val="1"/>
      <w:numFmt w:val="bullet"/>
      <w:lvlText w:val="o"/>
      <w:lvlJc w:val="left"/>
      <w:pPr>
        <w:ind w:left="1680" w:hanging="360"/>
      </w:pPr>
      <w:rPr>
        <w:rFonts w:hint="default" w:ascii="Courier New" w:hAnsi="Courier New" w:cs="Courier New"/>
      </w:rPr>
    </w:lvl>
    <w:lvl w:ilvl="2" w:tplc="04090005">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3" w15:restartNumberingAfterBreak="0">
    <w:nsid w:val="7D5E65E7"/>
    <w:multiLevelType w:val="hybridMultilevel"/>
    <w:tmpl w:val="3A5C2FCA"/>
    <w:lvl w:ilvl="0" w:tplc="04090001">
      <w:start w:val="1"/>
      <w:numFmt w:val="bullet"/>
      <w:lvlText w:val=""/>
      <w:lvlJc w:val="left"/>
      <w:pPr>
        <w:ind w:left="893" w:hanging="360"/>
      </w:pPr>
      <w:rPr>
        <w:rFonts w:hint="default" w:ascii="Symbol" w:hAnsi="Symbol"/>
      </w:rPr>
    </w:lvl>
    <w:lvl w:ilvl="1" w:tplc="04090003">
      <w:start w:val="1"/>
      <w:numFmt w:val="bullet"/>
      <w:lvlText w:val="o"/>
      <w:lvlJc w:val="left"/>
      <w:pPr>
        <w:ind w:left="1613" w:hanging="360"/>
      </w:pPr>
      <w:rPr>
        <w:rFonts w:hint="default" w:ascii="Courier New" w:hAnsi="Courier New" w:cs="Courier New"/>
      </w:rPr>
    </w:lvl>
    <w:lvl w:ilvl="2" w:tplc="04090005">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33708"/>
    <w:rsid w:val="00033DBA"/>
    <w:rsid w:val="00037A87"/>
    <w:rsid w:val="000403D1"/>
    <w:rsid w:val="00044E7A"/>
    <w:rsid w:val="00044F10"/>
    <w:rsid w:val="00050BE7"/>
    <w:rsid w:val="00057671"/>
    <w:rsid w:val="00060F90"/>
    <w:rsid w:val="00067AA6"/>
    <w:rsid w:val="0007544F"/>
    <w:rsid w:val="00076C1A"/>
    <w:rsid w:val="00086A46"/>
    <w:rsid w:val="000B2E84"/>
    <w:rsid w:val="000D1B7F"/>
    <w:rsid w:val="000D445D"/>
    <w:rsid w:val="000F10AE"/>
    <w:rsid w:val="000F4987"/>
    <w:rsid w:val="000F65EC"/>
    <w:rsid w:val="000F7E95"/>
    <w:rsid w:val="0011573E"/>
    <w:rsid w:val="001162CB"/>
    <w:rsid w:val="001214E5"/>
    <w:rsid w:val="001269DE"/>
    <w:rsid w:val="00140DAE"/>
    <w:rsid w:val="00141DEF"/>
    <w:rsid w:val="0015180F"/>
    <w:rsid w:val="00155DC5"/>
    <w:rsid w:val="0015604F"/>
    <w:rsid w:val="0016044A"/>
    <w:rsid w:val="00161076"/>
    <w:rsid w:val="001718B6"/>
    <w:rsid w:val="001746FC"/>
    <w:rsid w:val="0017770A"/>
    <w:rsid w:val="00193653"/>
    <w:rsid w:val="00194A2C"/>
    <w:rsid w:val="001953F8"/>
    <w:rsid w:val="00196F2F"/>
    <w:rsid w:val="001A6EFA"/>
    <w:rsid w:val="001D7070"/>
    <w:rsid w:val="001E0CAF"/>
    <w:rsid w:val="001E1690"/>
    <w:rsid w:val="001E7D29"/>
    <w:rsid w:val="001F031C"/>
    <w:rsid w:val="001F1987"/>
    <w:rsid w:val="00204037"/>
    <w:rsid w:val="0020653C"/>
    <w:rsid w:val="002136A9"/>
    <w:rsid w:val="00214EF2"/>
    <w:rsid w:val="0021596E"/>
    <w:rsid w:val="002229CE"/>
    <w:rsid w:val="00222B66"/>
    <w:rsid w:val="0023297F"/>
    <w:rsid w:val="002404F5"/>
    <w:rsid w:val="00243E72"/>
    <w:rsid w:val="002457E1"/>
    <w:rsid w:val="00245D5F"/>
    <w:rsid w:val="0026483D"/>
    <w:rsid w:val="002707AF"/>
    <w:rsid w:val="00275260"/>
    <w:rsid w:val="00276FA1"/>
    <w:rsid w:val="00280367"/>
    <w:rsid w:val="00285B87"/>
    <w:rsid w:val="00285B94"/>
    <w:rsid w:val="00291B4A"/>
    <w:rsid w:val="0029222D"/>
    <w:rsid w:val="00292DE0"/>
    <w:rsid w:val="002937FF"/>
    <w:rsid w:val="00295C7C"/>
    <w:rsid w:val="002B6760"/>
    <w:rsid w:val="002C0ECA"/>
    <w:rsid w:val="002C3D7E"/>
    <w:rsid w:val="002D1D7F"/>
    <w:rsid w:val="002D69FE"/>
    <w:rsid w:val="002F540E"/>
    <w:rsid w:val="00310960"/>
    <w:rsid w:val="0032131A"/>
    <w:rsid w:val="00322E25"/>
    <w:rsid w:val="00322F10"/>
    <w:rsid w:val="00330F56"/>
    <w:rsid w:val="003310BF"/>
    <w:rsid w:val="00333DF8"/>
    <w:rsid w:val="00337183"/>
    <w:rsid w:val="00342311"/>
    <w:rsid w:val="00343844"/>
    <w:rsid w:val="00346782"/>
    <w:rsid w:val="00357641"/>
    <w:rsid w:val="00360B6E"/>
    <w:rsid w:val="00361DEE"/>
    <w:rsid w:val="0037042E"/>
    <w:rsid w:val="0038717C"/>
    <w:rsid w:val="0039295C"/>
    <w:rsid w:val="00394EF4"/>
    <w:rsid w:val="003B3831"/>
    <w:rsid w:val="003D0467"/>
    <w:rsid w:val="003D3D56"/>
    <w:rsid w:val="003D5DB5"/>
    <w:rsid w:val="003D65AB"/>
    <w:rsid w:val="003F1902"/>
    <w:rsid w:val="003F5431"/>
    <w:rsid w:val="00410612"/>
    <w:rsid w:val="00411F8B"/>
    <w:rsid w:val="00414E1F"/>
    <w:rsid w:val="004163F6"/>
    <w:rsid w:val="00424EC2"/>
    <w:rsid w:val="00430CED"/>
    <w:rsid w:val="00430D1B"/>
    <w:rsid w:val="00445AC9"/>
    <w:rsid w:val="00450670"/>
    <w:rsid w:val="004724BD"/>
    <w:rsid w:val="00477352"/>
    <w:rsid w:val="004820A5"/>
    <w:rsid w:val="00491C23"/>
    <w:rsid w:val="00491DF0"/>
    <w:rsid w:val="0049483D"/>
    <w:rsid w:val="00496049"/>
    <w:rsid w:val="00496A4B"/>
    <w:rsid w:val="004B5C09"/>
    <w:rsid w:val="004C070A"/>
    <w:rsid w:val="004C48FB"/>
    <w:rsid w:val="004E227E"/>
    <w:rsid w:val="004F0C7C"/>
    <w:rsid w:val="004F3623"/>
    <w:rsid w:val="00500DD1"/>
    <w:rsid w:val="0050292D"/>
    <w:rsid w:val="00513563"/>
    <w:rsid w:val="00521AE3"/>
    <w:rsid w:val="005225AF"/>
    <w:rsid w:val="0053096A"/>
    <w:rsid w:val="00530EF0"/>
    <w:rsid w:val="00531C8E"/>
    <w:rsid w:val="00535B54"/>
    <w:rsid w:val="00554276"/>
    <w:rsid w:val="00554824"/>
    <w:rsid w:val="00561664"/>
    <w:rsid w:val="00565E79"/>
    <w:rsid w:val="005775F1"/>
    <w:rsid w:val="00586B68"/>
    <w:rsid w:val="00587237"/>
    <w:rsid w:val="005A2CE3"/>
    <w:rsid w:val="005A3738"/>
    <w:rsid w:val="005B2729"/>
    <w:rsid w:val="005C68C9"/>
    <w:rsid w:val="005D0496"/>
    <w:rsid w:val="005D3577"/>
    <w:rsid w:val="005D54BE"/>
    <w:rsid w:val="005E00C3"/>
    <w:rsid w:val="005E0ED9"/>
    <w:rsid w:val="005E1430"/>
    <w:rsid w:val="005F19C3"/>
    <w:rsid w:val="005F600C"/>
    <w:rsid w:val="006106C0"/>
    <w:rsid w:val="00616B41"/>
    <w:rsid w:val="00617B3B"/>
    <w:rsid w:val="00620AE8"/>
    <w:rsid w:val="00620B15"/>
    <w:rsid w:val="00626ACC"/>
    <w:rsid w:val="0062790C"/>
    <w:rsid w:val="00630CC8"/>
    <w:rsid w:val="0064628C"/>
    <w:rsid w:val="00646EFD"/>
    <w:rsid w:val="0065214E"/>
    <w:rsid w:val="00654100"/>
    <w:rsid w:val="0065411A"/>
    <w:rsid w:val="00654AC5"/>
    <w:rsid w:val="00655EE2"/>
    <w:rsid w:val="0067265B"/>
    <w:rsid w:val="00680296"/>
    <w:rsid w:val="006853BC"/>
    <w:rsid w:val="006868FD"/>
    <w:rsid w:val="00687389"/>
    <w:rsid w:val="006928C1"/>
    <w:rsid w:val="006A0DD4"/>
    <w:rsid w:val="006A7732"/>
    <w:rsid w:val="006B0B46"/>
    <w:rsid w:val="006C115E"/>
    <w:rsid w:val="006C11F3"/>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19BD"/>
    <w:rsid w:val="007631AD"/>
    <w:rsid w:val="00766766"/>
    <w:rsid w:val="00771C24"/>
    <w:rsid w:val="00781863"/>
    <w:rsid w:val="00787E7D"/>
    <w:rsid w:val="00796CD1"/>
    <w:rsid w:val="007A1782"/>
    <w:rsid w:val="007A3EF6"/>
    <w:rsid w:val="007C1296"/>
    <w:rsid w:val="007C52C7"/>
    <w:rsid w:val="007D0FE3"/>
    <w:rsid w:val="007D456E"/>
    <w:rsid w:val="007D5836"/>
    <w:rsid w:val="007E095A"/>
    <w:rsid w:val="007E7204"/>
    <w:rsid w:val="007F15FF"/>
    <w:rsid w:val="007F34A4"/>
    <w:rsid w:val="00800E4F"/>
    <w:rsid w:val="00806D64"/>
    <w:rsid w:val="00815563"/>
    <w:rsid w:val="00821460"/>
    <w:rsid w:val="008240DA"/>
    <w:rsid w:val="00831C3E"/>
    <w:rsid w:val="00833405"/>
    <w:rsid w:val="008373B7"/>
    <w:rsid w:val="008429E5"/>
    <w:rsid w:val="00853A8B"/>
    <w:rsid w:val="00867EA4"/>
    <w:rsid w:val="00880B69"/>
    <w:rsid w:val="00884A2E"/>
    <w:rsid w:val="008876D7"/>
    <w:rsid w:val="00897611"/>
    <w:rsid w:val="00897D88"/>
    <w:rsid w:val="008A0319"/>
    <w:rsid w:val="008A5032"/>
    <w:rsid w:val="008B1288"/>
    <w:rsid w:val="008B4BBF"/>
    <w:rsid w:val="008B6C76"/>
    <w:rsid w:val="008B7595"/>
    <w:rsid w:val="008D04C8"/>
    <w:rsid w:val="008D43E9"/>
    <w:rsid w:val="008E0E51"/>
    <w:rsid w:val="008E3C0E"/>
    <w:rsid w:val="008E476B"/>
    <w:rsid w:val="008F16FC"/>
    <w:rsid w:val="00900533"/>
    <w:rsid w:val="00901E19"/>
    <w:rsid w:val="00911FAC"/>
    <w:rsid w:val="00920D09"/>
    <w:rsid w:val="009239BB"/>
    <w:rsid w:val="00927C63"/>
    <w:rsid w:val="00932F50"/>
    <w:rsid w:val="00941BE4"/>
    <w:rsid w:val="00945CF1"/>
    <w:rsid w:val="0094637B"/>
    <w:rsid w:val="00950384"/>
    <w:rsid w:val="00955493"/>
    <w:rsid w:val="009555DE"/>
    <w:rsid w:val="00955A78"/>
    <w:rsid w:val="009579C4"/>
    <w:rsid w:val="009628A6"/>
    <w:rsid w:val="00970EF0"/>
    <w:rsid w:val="009723BB"/>
    <w:rsid w:val="00977FBA"/>
    <w:rsid w:val="009843DC"/>
    <w:rsid w:val="009848D6"/>
    <w:rsid w:val="009921B8"/>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21B71"/>
    <w:rsid w:val="00A24579"/>
    <w:rsid w:val="00A253C4"/>
    <w:rsid w:val="00A35385"/>
    <w:rsid w:val="00A35F0B"/>
    <w:rsid w:val="00A37F9E"/>
    <w:rsid w:val="00A40085"/>
    <w:rsid w:val="00A45C54"/>
    <w:rsid w:val="00A47DF6"/>
    <w:rsid w:val="00A679F0"/>
    <w:rsid w:val="00A71F76"/>
    <w:rsid w:val="00A9231C"/>
    <w:rsid w:val="00AA1514"/>
    <w:rsid w:val="00AA2532"/>
    <w:rsid w:val="00AA2AB7"/>
    <w:rsid w:val="00AA4E9A"/>
    <w:rsid w:val="00AB6591"/>
    <w:rsid w:val="00AC45D8"/>
    <w:rsid w:val="00AD6514"/>
    <w:rsid w:val="00AD6820"/>
    <w:rsid w:val="00AE1F88"/>
    <w:rsid w:val="00AE361F"/>
    <w:rsid w:val="00AE5370"/>
    <w:rsid w:val="00AF55C7"/>
    <w:rsid w:val="00B01427"/>
    <w:rsid w:val="00B10BEA"/>
    <w:rsid w:val="00B10C6A"/>
    <w:rsid w:val="00B15495"/>
    <w:rsid w:val="00B21FAC"/>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76F6"/>
    <w:rsid w:val="00B97722"/>
    <w:rsid w:val="00BB018B"/>
    <w:rsid w:val="00BC4261"/>
    <w:rsid w:val="00BD0453"/>
    <w:rsid w:val="00BD1747"/>
    <w:rsid w:val="00BF25D2"/>
    <w:rsid w:val="00C054D4"/>
    <w:rsid w:val="00C0680A"/>
    <w:rsid w:val="00C12555"/>
    <w:rsid w:val="00C14973"/>
    <w:rsid w:val="00C1643D"/>
    <w:rsid w:val="00C17CC0"/>
    <w:rsid w:val="00C261A9"/>
    <w:rsid w:val="00C262A1"/>
    <w:rsid w:val="00C32236"/>
    <w:rsid w:val="00C33B31"/>
    <w:rsid w:val="00C42793"/>
    <w:rsid w:val="00C42845"/>
    <w:rsid w:val="00C46C2D"/>
    <w:rsid w:val="00C52C98"/>
    <w:rsid w:val="00C54391"/>
    <w:rsid w:val="00C601ED"/>
    <w:rsid w:val="00C8175B"/>
    <w:rsid w:val="00C82050"/>
    <w:rsid w:val="00C861E5"/>
    <w:rsid w:val="00C90435"/>
    <w:rsid w:val="00C91EA6"/>
    <w:rsid w:val="00CA50A5"/>
    <w:rsid w:val="00CB0043"/>
    <w:rsid w:val="00CC5383"/>
    <w:rsid w:val="00CD65F7"/>
    <w:rsid w:val="00CE431B"/>
    <w:rsid w:val="00CE555E"/>
    <w:rsid w:val="00CE5A5C"/>
    <w:rsid w:val="00CF397B"/>
    <w:rsid w:val="00CF7426"/>
    <w:rsid w:val="00CF7939"/>
    <w:rsid w:val="00D141AD"/>
    <w:rsid w:val="00D2296E"/>
    <w:rsid w:val="00D31AB7"/>
    <w:rsid w:val="00D3716E"/>
    <w:rsid w:val="00D50540"/>
    <w:rsid w:val="00D50D23"/>
    <w:rsid w:val="00D512BB"/>
    <w:rsid w:val="00D553B5"/>
    <w:rsid w:val="00D66661"/>
    <w:rsid w:val="00D75C31"/>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2868"/>
    <w:rsid w:val="00E11544"/>
    <w:rsid w:val="00E21A4E"/>
    <w:rsid w:val="00E21DAD"/>
    <w:rsid w:val="00E40944"/>
    <w:rsid w:val="00E472E6"/>
    <w:rsid w:val="00E557A0"/>
    <w:rsid w:val="00E82BD9"/>
    <w:rsid w:val="00E9699E"/>
    <w:rsid w:val="00EB333F"/>
    <w:rsid w:val="00ED1446"/>
    <w:rsid w:val="00ED5028"/>
    <w:rsid w:val="00EE435A"/>
    <w:rsid w:val="00EE7105"/>
    <w:rsid w:val="00EF0600"/>
    <w:rsid w:val="00EF2A36"/>
    <w:rsid w:val="00EF3920"/>
    <w:rsid w:val="00EF4D55"/>
    <w:rsid w:val="00EF63D8"/>
    <w:rsid w:val="00EF6435"/>
    <w:rsid w:val="00F066BF"/>
    <w:rsid w:val="00F10F6B"/>
    <w:rsid w:val="00F218FA"/>
    <w:rsid w:val="00F21F75"/>
    <w:rsid w:val="00F23697"/>
    <w:rsid w:val="00F26351"/>
    <w:rsid w:val="00F36BB7"/>
    <w:rsid w:val="00F4129B"/>
    <w:rsid w:val="00F422D1"/>
    <w:rsid w:val="00F54AC0"/>
    <w:rsid w:val="00F60EA1"/>
    <w:rsid w:val="00F61397"/>
    <w:rsid w:val="00F952E8"/>
    <w:rsid w:val="00FB03C2"/>
    <w:rsid w:val="00FB3809"/>
    <w:rsid w:val="00FC6DBA"/>
    <w:rsid w:val="00FD5CB5"/>
    <w:rsid w:val="00FD6495"/>
    <w:rsid w:val="00FD6CAB"/>
    <w:rsid w:val="00FE7B6A"/>
    <w:rsid w:val="00FF1562"/>
    <w:rsid w:val="00FF45C6"/>
    <w:rsid w:val="00FF6C6D"/>
    <w:rsid w:val="2864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cs="Times New Roman" w:asciiTheme="minorHAnsi" w:hAnsiTheme="minorHAnsi"/>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cs="Arial" w:asciiTheme="majorHAnsi" w:hAnsiTheme="majorHAnsi"/>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hAnsiTheme="majorHAnsi" w:eastAsiaTheme="majorEastAsia"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hAnsiTheme="majorHAnsi" w:eastAsiaTheme="majorEastAsia"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hAnsiTheme="majorHAnsi" w:eastAsiaTheme="majorEastAsia"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hAnsiTheme="majorHAnsi" w:eastAsiaTheme="majorEastAsia"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hAnsiTheme="majorHAnsi" w:eastAsiaTheme="majorEastAsia"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hAnsiTheme="majorHAnsi" w:eastAsiaTheme="majorEastAsia" w:cstheme="majorBidi"/>
      <w:i/>
      <w:iCs/>
      <w:color w:val="272727" w:themeColor="text1" w:themeTint="D8"/>
      <w:sz w:val="2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styleId="BalloonTextChar" w:customStyle="1">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styleId="Heading4Char" w:customStyle="1">
    <w:name w:val="Heading 4 Char"/>
    <w:basedOn w:val="DefaultParagraphFont"/>
    <w:link w:val="Heading4"/>
    <w:uiPriority w:val="9"/>
    <w:semiHidden/>
    <w:rsid w:val="00500DD1"/>
    <w:rPr>
      <w:rFonts w:asciiTheme="majorHAnsi" w:hAnsiTheme="majorHAnsi" w:eastAsiaTheme="majorEastAsia"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styleId="Heading5Char" w:customStyle="1">
    <w:name w:val="Heading 5 Char"/>
    <w:basedOn w:val="DefaultParagraphFont"/>
    <w:link w:val="Heading5"/>
    <w:uiPriority w:val="9"/>
    <w:semiHidden/>
    <w:rsid w:val="00500DD1"/>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500DD1"/>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500DD1"/>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500DD1"/>
    <w:rPr>
      <w:rFonts w:asciiTheme="majorHAnsi" w:hAnsiTheme="majorHAnsi" w:eastAsiaTheme="majorEastAsia" w:cstheme="majorBidi"/>
      <w:color w:val="272727" w:themeColor="text1" w:themeTint="D8"/>
      <w:sz w:val="22"/>
      <w:szCs w:val="21"/>
    </w:rPr>
  </w:style>
  <w:style w:type="character" w:styleId="Heading9Char" w:customStyle="1">
    <w:name w:val="Heading 9 Char"/>
    <w:basedOn w:val="DefaultParagraphFont"/>
    <w:link w:val="Heading9"/>
    <w:uiPriority w:val="9"/>
    <w:semiHidden/>
    <w:rsid w:val="00500DD1"/>
    <w:rPr>
      <w:rFonts w:asciiTheme="majorHAnsi" w:hAnsiTheme="majorHAnsi" w:eastAsiaTheme="majorEastAsia"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500DD1"/>
    <w:rPr>
      <w:rFonts w:asciiTheme="majorHAnsi" w:hAnsiTheme="majorHAnsi" w:eastAsiaTheme="majorEastAsia"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semiHidden/>
    <w:rsid w:val="00500DD1"/>
    <w:rPr>
      <w:rFonts w:asciiTheme="minorHAnsi" w:hAnsiTheme="minorHAnsi"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styleId="QuoteChar" w:customStyle="1">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color="4F81BD" w:themeColor="accent1" w:sz="4" w:space="10"/>
        <w:bottom w:val="single" w:color="4F81BD" w:themeColor="accent1" w:sz="4" w:space="10"/>
      </w:pBdr>
      <w:spacing w:before="360" w:after="360"/>
      <w:ind w:left="0"/>
      <w:jc w:val="center"/>
    </w:pPr>
    <w:rPr>
      <w:i/>
      <w:iCs/>
      <w:color w:val="365F91" w:themeColor="accent1" w:themeShade="BF"/>
    </w:rPr>
  </w:style>
  <w:style w:type="character" w:styleId="IntenseQuoteChar" w:customStyle="1">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hAnchor="text" w:vAnchor="text" w:y="1"/>
    </w:pPr>
    <w:rPr>
      <w:rFonts w:eastAsiaTheme="majorEastAsia" w:cstheme="majorBidi"/>
      <w:bCs w:val="0"/>
    </w:rPr>
  </w:style>
  <w:style w:type="paragraph" w:styleId="BlockText">
    <w:name w:val="Block Text"/>
    <w:basedOn w:val="Normal"/>
    <w:uiPriority w:val="99"/>
    <w:semiHidden/>
    <w:unhideWhenUsed/>
    <w:rsid w:val="0065214E"/>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styleId="BodyTextChar" w:customStyle="1">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styleId="BodyText2Char" w:customStyle="1">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styleId="BodyText3Char" w:customStyle="1">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styleId="BodyTextIndent3Char" w:customStyle="1">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styleId="CommentTextChar" w:customStyle="1">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styleId="CommentSubjectChar" w:customStyle="1">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styleId="EndnoteTextChar" w:customStyle="1">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hAnsiTheme="majorHAnsi" w:eastAsiaTheme="majorEastAsia" w:cstheme="majorBidi"/>
      <w:sz w:val="22"/>
      <w:szCs w:val="20"/>
    </w:rPr>
  </w:style>
  <w:style w:type="paragraph" w:styleId="EnvelopeAddress">
    <w:name w:val="envelope address"/>
    <w:basedOn w:val="Normal"/>
    <w:uiPriority w:val="99"/>
    <w:semiHidden/>
    <w:unhideWhenUsed/>
    <w:rsid w:val="0065214E"/>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styleId="FooterChar" w:customStyle="1">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styleId="HeaderChar" w:customStyle="1">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styleId="HTMLAddressChar" w:customStyle="1">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hAnsiTheme="majorHAnsi" w:eastAsiaTheme="majorEastAsia"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DD2075"/>
    <w:rPr>
      <w:rFonts w:asciiTheme="majorHAnsi" w:hAnsiTheme="majorHAnsi" w:eastAsiaTheme="majorEastAsia"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styleId="NoteHeadingChar" w:customStyle="1">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styleId="SalutationChar" w:customStyle="1">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styleId="SignatureChar" w:customStyle="1">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styleId="Heading1Char" w:customStyle="1">
    <w:name w:val="Heading 1 Char"/>
    <w:basedOn w:val="DefaultParagraphFont"/>
    <w:link w:val="Heading1"/>
    <w:uiPriority w:val="9"/>
    <w:rsid w:val="00EE7105"/>
    <w:rPr>
      <w:rFonts w:cs="Arial" w:asciiTheme="majorHAnsi" w:hAnsiTheme="majorHAnsi"/>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JOVAN PETKOVIC</dc:creator>
  <keywords>TSA Regional Director Jerry Agnew</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lastModifiedBy>Guest User</lastModifiedBy>
  <revision>56</revision>
  <lastPrinted>2018-08-16T05:07:00.0000000Z</lastPrinted>
  <dcterms:created xsi:type="dcterms:W3CDTF">2024-01-04T14:33:00.0000000Z</dcterms:created>
  <dcterms:modified xsi:type="dcterms:W3CDTF">2024-02-21T19:19:17.5264444Z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